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B307" w14:textId="39277680" w:rsidR="008607C9" w:rsidRDefault="008607C9"/>
    <w:p w14:paraId="39F9EA29" w14:textId="7D851BA3" w:rsidR="00B70B70" w:rsidRDefault="00B70B70">
      <w:r>
        <w:t xml:space="preserve">Quelques ressources complémentaires </w:t>
      </w:r>
      <w:proofErr w:type="gramStart"/>
      <w:r>
        <w:t>suite aux</w:t>
      </w:r>
      <w:proofErr w:type="gramEnd"/>
      <w:r>
        <w:t xml:space="preserve"> discussions.</w:t>
      </w:r>
    </w:p>
    <w:p w14:paraId="6A111B5E" w14:textId="6DF8C911" w:rsid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7C469259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2D53CE59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Bodén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, Linnea. (2021). On, to, with, for, by: Ethics and Children in Research. Children’s Geographies 1–16. </w:t>
      </w:r>
      <w:hyperlink r:id="rId5" w:history="1">
        <w:r w:rsidRPr="00B70B70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fr-FR"/>
          </w:rPr>
          <w:t>https://doi.org/10.1080/14733285.2021.1891405</w:t>
        </w:r>
      </w:hyperlink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 </w:t>
      </w:r>
    </w:p>
    <w:p w14:paraId="03200713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</w:p>
    <w:p w14:paraId="7EBC161A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Gross-Manos, Daphna, Hanita Kosher, and Asher Ben-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Arieh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. (2021). Research with Children: Lessons Learned from the International Survey of Children’s Wellbeing. Child Indicators Research 14 (5): 2097–2118. </w:t>
      </w:r>
      <w:hyperlink r:id="rId6" w:history="1">
        <w:r w:rsidRPr="00B70B70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fr-FR"/>
          </w:rPr>
          <w:t>https://doi.org/10.1007/s12187-021-09829-w</w:t>
        </w:r>
      </w:hyperlink>
    </w:p>
    <w:p w14:paraId="10A8D81D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</w:p>
    <w:p w14:paraId="387793E5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Grove, Christine, Louisa Trainer, and Rashmi Rangarajan. 2020a. Youth 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Centred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Research Brief Report 1: 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CoCollaborating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with Youth as Active Stakeholders in Research. Melbourne: Monash University. </w:t>
      </w:r>
    </w:p>
    <w:p w14:paraId="5E719D58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hyperlink r:id="rId7" w:history="1">
        <w:r w:rsidRPr="00B70B70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fr-FR"/>
          </w:rPr>
          <w:t>https://bridges.monash.edu/articles/report/Youth_Centred_Research_Brief_Report_1_Co_co</w:t>
        </w:r>
      </w:hyperlink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llaborating_with_youth_as_active_stakeholders_in_research/13158170/1 </w:t>
      </w:r>
    </w:p>
    <w:p w14:paraId="47AE1B0D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</w:p>
    <w:p w14:paraId="7D5092A4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Grove, Christine, Louisa Trainer, and Rashmi Rangarajan. 2020b. Youth 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Centred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Research Brief Report 2: Establishing an Active Youth Reference Group. </w:t>
      </w:r>
      <w:r w:rsidRPr="00B70B70"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  <w:t>Melbourne: Monash University. </w:t>
      </w:r>
      <w:r w:rsidRPr="00B70B70"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  <w:br/>
      </w:r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B70B70"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  <w:instrText xml:space="preserve"> HYPERLINK "https://researchmgt.monash.edu/ws/portalfiles/portal/332252481/323279279_oa.pdf" \t "_blank" </w:instrText>
      </w:r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  <w:r w:rsidRPr="00B70B70">
        <w:rPr>
          <w:rFonts w:ascii="Arial" w:eastAsia="Times New Roman" w:hAnsi="Arial" w:cs="Arial"/>
          <w:color w:val="0000FF"/>
          <w:sz w:val="21"/>
          <w:szCs w:val="21"/>
          <w:u w:val="single"/>
          <w:lang w:val="it-CH" w:eastAsia="fr-FR"/>
        </w:rPr>
        <w:t>https://researchmgt.monash.edu/ws/portalfiles/portal/332252481/323279279_oa.pdf</w:t>
      </w:r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</w:p>
    <w:p w14:paraId="1716A460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</w:pPr>
    </w:p>
    <w:p w14:paraId="5AACC805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it-CH" w:eastAsia="fr-FR"/>
        </w:rPr>
        <w:t xml:space="preserve">Latz, Amanda O. (2017). </w:t>
      </w: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Photovoice Research in Education and Beyond: A Practical Guide from Theory to Exhibition. New York: Routledge.</w:t>
      </w:r>
    </w:p>
    <w:p w14:paraId="31825D28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</w:p>
    <w:p w14:paraId="713C8C3D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Rangarajan, R., Odier-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Guedj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, D., Grove, C., &amp; Sharma, U. (2022). ‘The school of our dreams’: Engaging with children’s experiences and hopes at a remote school in India. Children’s Geographies. </w:t>
      </w:r>
      <w:hyperlink r:id="rId8" w:history="1">
        <w:r w:rsidRPr="00B70B70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fr-FR"/>
          </w:rPr>
          <w:t>https://doi.org/10.1080/14733285.2022.2124101</w:t>
        </w:r>
      </w:hyperlink>
    </w:p>
    <w:p w14:paraId="3ADCEFA7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</w:p>
    <w:p w14:paraId="48E2BE4C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70B70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Rose, Gillian. (2001). Visual Methodologies: An Introduction to the Interpretation of Visual Materials. </w:t>
      </w:r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SAGE.</w:t>
      </w:r>
    </w:p>
    <w:p w14:paraId="3DAB4147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6DF40832" w14:textId="77777777" w:rsidR="00B70B70" w:rsidRPr="00B70B70" w:rsidRDefault="00B70B70" w:rsidP="00B70B7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Rutgers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Photovoice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proofErr w:type="spellStart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Facilitator’s</w:t>
      </w:r>
      <w:proofErr w:type="spellEnd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proofErr w:type="gramStart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Guide:</w:t>
      </w:r>
      <w:proofErr w:type="gramEnd"/>
      <w:r w:rsidRPr="00B70B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9" w:history="1">
        <w:r w:rsidRPr="00B70B7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FR"/>
          </w:rPr>
          <w:t>https://rutgers.international/wpcontent/uploads/2021/09/Photovoice-Facilitators-guide.pdf</w:t>
        </w:r>
      </w:hyperlink>
    </w:p>
    <w:p w14:paraId="45EB6A56" w14:textId="77777777" w:rsidR="00B70B70" w:rsidRPr="00B70B70" w:rsidRDefault="00B70B70" w:rsidP="00B70B70">
      <w:pPr>
        <w:rPr>
          <w:rFonts w:ascii="Times New Roman" w:eastAsia="Times New Roman" w:hAnsi="Times New Roman" w:cs="Times New Roman"/>
          <w:lang w:eastAsia="fr-FR"/>
        </w:rPr>
      </w:pPr>
    </w:p>
    <w:p w14:paraId="7682440F" w14:textId="3A69663B" w:rsidR="00B70B70" w:rsidRDefault="00B70B70"/>
    <w:p w14:paraId="7883AFAF" w14:textId="6EF7CD00" w:rsidR="00B70B70" w:rsidRDefault="00B70B70"/>
    <w:p w14:paraId="25EAF38E" w14:textId="77777777" w:rsidR="00B70B70" w:rsidRPr="00B70B70" w:rsidRDefault="00B70B70" w:rsidP="00B70B70">
      <w:pPr>
        <w:spacing w:line="480" w:lineRule="auto"/>
        <w:ind w:hanging="480"/>
        <w:rPr>
          <w:rFonts w:ascii="Times New Roman" w:eastAsia="Times New Roman" w:hAnsi="Times New Roman" w:cs="Times New Roman"/>
          <w:lang w:val="en-US" w:eastAsia="fr-FR"/>
        </w:rPr>
      </w:pPr>
      <w:r w:rsidRPr="00B70B70">
        <w:rPr>
          <w:rFonts w:ascii="Times New Roman" w:eastAsia="Times New Roman" w:hAnsi="Times New Roman" w:cs="Times New Roman"/>
          <w:lang w:val="en-US" w:eastAsia="fr-FR"/>
        </w:rPr>
        <w:t xml:space="preserve">Dennis, B., &amp; </w:t>
      </w:r>
      <w:proofErr w:type="spellStart"/>
      <w:r w:rsidRPr="00B70B70">
        <w:rPr>
          <w:rFonts w:ascii="Times New Roman" w:eastAsia="Times New Roman" w:hAnsi="Times New Roman" w:cs="Times New Roman"/>
          <w:lang w:val="en-US" w:eastAsia="fr-FR"/>
        </w:rPr>
        <w:t>Huf</w:t>
      </w:r>
      <w:proofErr w:type="spellEnd"/>
      <w:r w:rsidRPr="00B70B70">
        <w:rPr>
          <w:rFonts w:ascii="Times New Roman" w:eastAsia="Times New Roman" w:hAnsi="Times New Roman" w:cs="Times New Roman"/>
          <w:lang w:val="en-US" w:eastAsia="fr-FR"/>
        </w:rPr>
        <w:t xml:space="preserve">, C. (2020). Ethnographic research in childhood </w:t>
      </w:r>
      <w:proofErr w:type="gramStart"/>
      <w:r w:rsidRPr="00B70B70">
        <w:rPr>
          <w:rFonts w:ascii="Times New Roman" w:eastAsia="Times New Roman" w:hAnsi="Times New Roman" w:cs="Times New Roman"/>
          <w:lang w:val="en-US" w:eastAsia="fr-FR"/>
        </w:rPr>
        <w:t>institutions :</w:t>
      </w:r>
      <w:proofErr w:type="gramEnd"/>
      <w:r w:rsidRPr="00B70B70">
        <w:rPr>
          <w:rFonts w:ascii="Times New Roman" w:eastAsia="Times New Roman" w:hAnsi="Times New Roman" w:cs="Times New Roman"/>
          <w:lang w:val="en-US" w:eastAsia="fr-FR"/>
        </w:rPr>
        <w:t xml:space="preserve"> Participations and entanglements. </w:t>
      </w:r>
      <w:r w:rsidRPr="00B70B70">
        <w:rPr>
          <w:rFonts w:ascii="Times New Roman" w:eastAsia="Times New Roman" w:hAnsi="Times New Roman" w:cs="Times New Roman"/>
          <w:i/>
          <w:iCs/>
          <w:lang w:val="en-US" w:eastAsia="fr-FR"/>
        </w:rPr>
        <w:t>Ethnography and Education</w:t>
      </w:r>
      <w:r w:rsidRPr="00B70B70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B70B70">
        <w:rPr>
          <w:rFonts w:ascii="Times New Roman" w:eastAsia="Times New Roman" w:hAnsi="Times New Roman" w:cs="Times New Roman"/>
          <w:i/>
          <w:iCs/>
          <w:lang w:val="en-US" w:eastAsia="fr-FR"/>
        </w:rPr>
        <w:t>15</w:t>
      </w:r>
      <w:r w:rsidRPr="00B70B70">
        <w:rPr>
          <w:rFonts w:ascii="Times New Roman" w:eastAsia="Times New Roman" w:hAnsi="Times New Roman" w:cs="Times New Roman"/>
          <w:lang w:val="en-US" w:eastAsia="fr-FR"/>
        </w:rPr>
        <w:t>(4), 445</w:t>
      </w:r>
      <w:r w:rsidRPr="00B70B70">
        <w:rPr>
          <w:rFonts w:ascii="Times New Roman" w:eastAsia="Times New Roman" w:hAnsi="Times New Roman" w:cs="Times New Roman"/>
          <w:lang w:val="en-US" w:eastAsia="fr-FR"/>
        </w:rPr>
        <w:noBreakHyphen/>
        <w:t xml:space="preserve">461. </w:t>
      </w:r>
      <w:hyperlink r:id="rId10" w:history="1">
        <w:r w:rsidRPr="00B70B70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https://doi.org/10.1080/17457823.2020.1722951</w:t>
        </w:r>
      </w:hyperlink>
    </w:p>
    <w:p w14:paraId="6CC923A6" w14:textId="0D063931" w:rsidR="00B70B70" w:rsidRPr="00B70B70" w:rsidRDefault="00B70B70" w:rsidP="00B70B70">
      <w:pPr>
        <w:spacing w:line="480" w:lineRule="auto"/>
        <w:ind w:hanging="480"/>
        <w:rPr>
          <w:rFonts w:ascii="Times New Roman" w:eastAsia="Times New Roman" w:hAnsi="Times New Roman" w:cs="Times New Roman"/>
          <w:lang w:eastAsia="fr-FR"/>
        </w:rPr>
      </w:pPr>
      <w:r w:rsidRPr="00B70B70">
        <w:rPr>
          <w:rFonts w:ascii="Times New Roman" w:eastAsia="Times New Roman" w:hAnsi="Times New Roman" w:cs="Times New Roman"/>
          <w:lang w:val="en-US" w:eastAsia="fr-FR"/>
        </w:rPr>
        <w:t xml:space="preserve">Paquin, L.-C. (s. d.). </w:t>
      </w:r>
      <w:r w:rsidRPr="00B70B70">
        <w:rPr>
          <w:rFonts w:ascii="Times New Roman" w:eastAsia="Times New Roman" w:hAnsi="Times New Roman" w:cs="Times New Roman"/>
          <w:i/>
          <w:iCs/>
          <w:lang w:eastAsia="fr-FR"/>
        </w:rPr>
        <w:t>Méthodologies post qualitatives</w:t>
      </w:r>
      <w:r w:rsidRPr="00B70B70">
        <w:rPr>
          <w:rFonts w:ascii="Times New Roman" w:eastAsia="Times New Roman" w:hAnsi="Times New Roman" w:cs="Times New Roman"/>
          <w:lang w:eastAsia="fr-FR"/>
        </w:rPr>
        <w:t>. http://lcpaquin.com/metho_rech_creat/methodes%20post%20qualitatives.pdf</w:t>
      </w:r>
    </w:p>
    <w:p w14:paraId="33805FBA" w14:textId="77777777" w:rsidR="00B70B70" w:rsidRDefault="00B70B70"/>
    <w:sectPr w:rsidR="00B7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EE"/>
    <w:multiLevelType w:val="multilevel"/>
    <w:tmpl w:val="B2FC0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424CC"/>
    <w:multiLevelType w:val="hybridMultilevel"/>
    <w:tmpl w:val="F4BC5604"/>
    <w:lvl w:ilvl="0" w:tplc="8FF0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F57"/>
    <w:multiLevelType w:val="multilevel"/>
    <w:tmpl w:val="E242B5C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5A17B8"/>
    <w:multiLevelType w:val="multilevel"/>
    <w:tmpl w:val="7ABE6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F0124"/>
    <w:multiLevelType w:val="multilevel"/>
    <w:tmpl w:val="5FFE1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6730211">
    <w:abstractNumId w:val="1"/>
  </w:num>
  <w:num w:numId="2" w16cid:durableId="2146390296">
    <w:abstractNumId w:val="0"/>
  </w:num>
  <w:num w:numId="3" w16cid:durableId="841890678">
    <w:abstractNumId w:val="4"/>
  </w:num>
  <w:num w:numId="4" w16cid:durableId="1773625020">
    <w:abstractNumId w:val="3"/>
  </w:num>
  <w:num w:numId="5" w16cid:durableId="2064450540">
    <w:abstractNumId w:val="3"/>
  </w:num>
  <w:num w:numId="6" w16cid:durableId="1247686007">
    <w:abstractNumId w:val="3"/>
  </w:num>
  <w:num w:numId="7" w16cid:durableId="1533375608">
    <w:abstractNumId w:val="3"/>
  </w:num>
  <w:num w:numId="8" w16cid:durableId="17245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0"/>
    <w:rsid w:val="00195907"/>
    <w:rsid w:val="008607C9"/>
    <w:rsid w:val="00987245"/>
    <w:rsid w:val="00A34DAF"/>
    <w:rsid w:val="00B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FF58C"/>
  <w15:chartTrackingRefBased/>
  <w15:docId w15:val="{58170B4A-6D15-934A-85E5-1233A42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87245"/>
    <w:pPr>
      <w:keepNext/>
      <w:keepLines/>
      <w:numPr>
        <w:numId w:val="8"/>
      </w:numPr>
      <w:spacing w:before="360"/>
      <w:ind w:left="360" w:hanging="360"/>
      <w:jc w:val="both"/>
      <w:outlineLvl w:val="0"/>
    </w:pPr>
    <w:rPr>
      <w:rFonts w:ascii="Calibri" w:eastAsiaTheme="majorEastAsia" w:hAnsi="Calibri" w:cs="Calibri"/>
      <w:b/>
      <w:bCs/>
      <w:color w:val="44546A" w:themeColor="text2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87245"/>
    <w:pPr>
      <w:keepNext/>
      <w:keepLines/>
      <w:numPr>
        <w:ilvl w:val="1"/>
        <w:numId w:val="7"/>
      </w:numPr>
      <w:spacing w:before="12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87245"/>
    <w:pPr>
      <w:keepNext/>
      <w:keepLines/>
      <w:numPr>
        <w:ilvl w:val="2"/>
        <w:numId w:val="7"/>
      </w:numPr>
      <w:spacing w:before="20"/>
      <w:outlineLvl w:val="2"/>
    </w:pPr>
    <w:rPr>
      <w:rFonts w:eastAsiaTheme="majorEastAsia" w:cstheme="majorBidi"/>
      <w:b/>
      <w:bCs/>
      <w:color w:val="ED7D31" w:themeColor="accent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87245"/>
    <w:pPr>
      <w:keepNext/>
      <w:keepLines/>
      <w:numPr>
        <w:ilvl w:val="3"/>
        <w:numId w:val="7"/>
      </w:numPr>
      <w:spacing w:before="200" w:line="274" w:lineRule="auto"/>
      <w:outlineLvl w:val="3"/>
    </w:pPr>
    <w:rPr>
      <w:rFonts w:eastAsiaTheme="majorEastAsia" w:cstheme="majorBidi"/>
      <w:b/>
      <w:bCs/>
      <w:iCs/>
      <w:color w:val="538135" w:themeColor="accent6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7245"/>
    <w:rPr>
      <w:rFonts w:ascii="Calibri" w:eastAsiaTheme="majorEastAsia" w:hAnsi="Calibri" w:cs="Calibri"/>
      <w:b/>
      <w:bCs/>
      <w:color w:val="44546A" w:themeColor="text2"/>
      <w:sz w:val="40"/>
      <w:szCs w:val="40"/>
      <w:lang w:val="fr-FR"/>
    </w:rPr>
  </w:style>
  <w:style w:type="character" w:styleId="lev">
    <w:name w:val="Strong"/>
    <w:basedOn w:val="Policepardfaut"/>
    <w:uiPriority w:val="22"/>
    <w:qFormat/>
    <w:rsid w:val="00A34DAF"/>
    <w:rPr>
      <w:b/>
      <w:bCs/>
      <w:color w:val="50637D" w:themeColor="text2" w:themeTint="E6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34DAF"/>
    <w:pPr>
      <w:pBdr>
        <w:left w:val="single" w:sz="48" w:space="13" w:color="4472C4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472C4" w:themeColor="accent1"/>
    </w:rPr>
  </w:style>
  <w:style w:type="character" w:customStyle="1" w:styleId="CitationCar">
    <w:name w:val="Citation Car"/>
    <w:basedOn w:val="Policepardfaut"/>
    <w:link w:val="Citation"/>
    <w:uiPriority w:val="29"/>
    <w:rsid w:val="00A34DAF"/>
    <w:rPr>
      <w:rFonts w:asciiTheme="majorHAnsi" w:eastAsiaTheme="minorEastAsia" w:hAnsiTheme="majorHAnsi"/>
      <w:b/>
      <w:i/>
      <w:iCs/>
      <w:color w:val="4472C4" w:themeColor="accent1"/>
    </w:rPr>
  </w:style>
  <w:style w:type="character" w:customStyle="1" w:styleId="Titre3Car">
    <w:name w:val="Titre 3 Car"/>
    <w:basedOn w:val="Policepardfaut"/>
    <w:link w:val="Titre3"/>
    <w:uiPriority w:val="9"/>
    <w:rsid w:val="00987245"/>
    <w:rPr>
      <w:rFonts w:eastAsiaTheme="majorEastAsia" w:cstheme="majorBidi"/>
      <w:b/>
      <w:bCs/>
      <w:color w:val="ED7D31" w:themeColor="accent2"/>
    </w:rPr>
  </w:style>
  <w:style w:type="character" w:customStyle="1" w:styleId="Titre4Car">
    <w:name w:val="Titre 4 Car"/>
    <w:basedOn w:val="Policepardfaut"/>
    <w:link w:val="Titre4"/>
    <w:uiPriority w:val="9"/>
    <w:rsid w:val="00987245"/>
    <w:rPr>
      <w:rFonts w:eastAsiaTheme="majorEastAsia" w:cstheme="majorBidi"/>
      <w:b/>
      <w:bCs/>
      <w:iCs/>
      <w:color w:val="538135" w:themeColor="accent6" w:themeShade="BF"/>
    </w:rPr>
  </w:style>
  <w:style w:type="character" w:customStyle="1" w:styleId="Titre2Car">
    <w:name w:val="Titre 2 Car"/>
    <w:basedOn w:val="Policepardfaut"/>
    <w:link w:val="Titre2"/>
    <w:uiPriority w:val="9"/>
    <w:rsid w:val="00987245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apple-converted-space">
    <w:name w:val="apple-converted-space"/>
    <w:basedOn w:val="Policepardfaut"/>
    <w:rsid w:val="00B70B70"/>
  </w:style>
  <w:style w:type="character" w:styleId="Lienhypertexte">
    <w:name w:val="Hyperlink"/>
    <w:basedOn w:val="Policepardfaut"/>
    <w:uiPriority w:val="99"/>
    <w:semiHidden/>
    <w:unhideWhenUsed/>
    <w:rsid w:val="00B7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33285.2022.2124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dges.monash.edu/articles/report/Youth_Centred_Research_Brief_Report_1_Co_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2187-021-09829-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14733285.2021.1891405" TargetMode="External"/><Relationship Id="rId10" Type="http://schemas.openxmlformats.org/officeDocument/2006/relationships/hyperlink" Target="https://doi.org/10.1080/17457823.2020.1722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gers.international/wpcontent/uploads/2021/09/Photovoice-Facilitators-guid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Odier-Guedj</dc:creator>
  <cp:keywords/>
  <dc:description/>
  <cp:lastModifiedBy>Delphine Odier-Guedj</cp:lastModifiedBy>
  <cp:revision>1</cp:revision>
  <dcterms:created xsi:type="dcterms:W3CDTF">2023-02-01T12:23:00Z</dcterms:created>
  <dcterms:modified xsi:type="dcterms:W3CDTF">2023-02-01T12:27:00Z</dcterms:modified>
</cp:coreProperties>
</file>